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7D3E" w14:textId="77777777" w:rsidR="00AF4021" w:rsidRDefault="00AF4021">
      <w:pPr>
        <w:rPr>
          <w:sz w:val="2"/>
          <w:szCs w:val="2"/>
        </w:rPr>
      </w:pPr>
    </w:p>
    <w:tbl>
      <w:tblPr>
        <w:tblStyle w:val="a"/>
        <w:tblW w:w="12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0"/>
        <w:gridCol w:w="1530"/>
        <w:gridCol w:w="1800"/>
        <w:gridCol w:w="1980"/>
        <w:gridCol w:w="2070"/>
        <w:gridCol w:w="1710"/>
        <w:gridCol w:w="1405"/>
      </w:tblGrid>
      <w:tr w:rsidR="00AF4021" w14:paraId="636853F1" w14:textId="77777777" w:rsidTr="008646CB"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9813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07F7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5A56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534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DA4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CFE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93C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AF4021" w14:paraId="5959F3ED" w14:textId="77777777" w:rsidTr="008646CB"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4128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77F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2AA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51A3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B58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CC2C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87A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AF4021" w14:paraId="1C7A5DB9" w14:textId="77777777" w:rsidTr="008646CB"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C381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281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00B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C705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C52F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8905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62B3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AF4021" w14:paraId="0E986E62" w14:textId="77777777" w:rsidTr="008646CB"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3CE1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3FD6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9BC8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137D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4EF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430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852A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AF4021" w14:paraId="07E2ACF9" w14:textId="77777777" w:rsidTr="008646CB"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5C1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20C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CD3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211A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BAC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90C7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0160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F4021" w14:paraId="24218A8F" w14:textId="77777777" w:rsidTr="008646CB"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91EB" w14:textId="31322E4A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3.2(A)</w:t>
            </w:r>
            <w:r w:rsidR="0000000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compose and decompose numbers up to 100,000 as a sum of so many ten thousands, so many thousands, so many hundreds, so many tens, and so many ones using objects, pictorial models, and numbers, including expanded form as appropriate.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A675" w14:textId="0D596E73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3.2(D)</w:t>
            </w:r>
            <w:r w:rsidR="0000000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compare and order whole numbers up to 100,000 and represent comparisons using the symbols &gt;, &lt;, or =.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B84A" w14:textId="4C9A9A6C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3.3(F)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represent equivalent fractions with denominators of 2, 3, 4, 6, and 8 using a variety of objects and pictorial models, including number lines.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A3EF" w14:textId="61540961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3.3(H)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compare two fractions having the same numerator or denominator in problems by reasoning about their sizes and justifying the conclusion using symbols, words, objects, and pictorial models.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D261" w14:textId="7A923344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4(A)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solve with fluency one-step and two-step problems involving addition and subtraction within 1,000 using strategies based on place value, properties of operations, and the relationship between addition and subtraction.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A2D0" w14:textId="6E5219CC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3.5(A)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represent one- and two-step problems involving addition and subtraction of whole numbers to 1,000 using pictorial models, number lines, and equations.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DBA7" w14:textId="21EA4ABF" w:rsidR="00AF4021" w:rsidRDefault="0080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>.5(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represent real-word relationships using number pairs in a table and verbal descriptions.</w:t>
            </w:r>
          </w:p>
        </w:tc>
      </w:tr>
    </w:tbl>
    <w:p w14:paraId="35CD5136" w14:textId="77777777" w:rsidR="00AF4021" w:rsidRPr="008646CB" w:rsidRDefault="00AF4021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6"/>
        <w:gridCol w:w="1754"/>
        <w:gridCol w:w="2351"/>
        <w:gridCol w:w="2239"/>
        <w:gridCol w:w="2070"/>
        <w:gridCol w:w="1810"/>
      </w:tblGrid>
      <w:tr w:rsidR="00AF4021" w14:paraId="3A59A246" w14:textId="77777777" w:rsidTr="008646CB"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667A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1256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5A0A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0195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83B2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4A50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AF4021" w14:paraId="395DA294" w14:textId="77777777" w:rsidTr="008646CB"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2EA6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5A4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B2E0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22DA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D91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182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AF4021" w14:paraId="148B7A84" w14:textId="77777777" w:rsidTr="008646CB"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DEC2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8DE5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66BB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D3ED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E339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B70E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AF4021" w14:paraId="3E15CFEE" w14:textId="77777777" w:rsidTr="008646CB"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D90B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5296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2B4C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BE2D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ADB3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6E57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AF4021" w14:paraId="715AB8B9" w14:textId="77777777" w:rsidTr="008646CB"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AC82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E94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C114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DAFA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AA4C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FAA8" w14:textId="77777777" w:rsidR="00AF402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AF4021" w14:paraId="54F24398" w14:textId="77777777" w:rsidTr="008646CB"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8C2A" w14:textId="3DDC7D06" w:rsidR="00AF4021" w:rsidRDefault="0080272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3.4(K)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solve one-step and two-step problems involving multiplication and division within 100 using strategies based on objects; pictorial models, including arrays, area models, and equal groups; properties of operations; or recall of facts.</w:t>
            </w:r>
          </w:p>
        </w:tc>
        <w:tc>
          <w:tcPr>
            <w:tcW w:w="1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03F2" w14:textId="73CD4F7E" w:rsidR="00AF4021" w:rsidRDefault="0080272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3.5(B)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represent and solve one- and two-step multiplication and division problems within 100 using arrays, strip diagrams, and equations</w:t>
            </w:r>
            <w:r w:rsidR="008646CB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28D7" w14:textId="6423A962" w:rsidR="00AF4021" w:rsidRDefault="0080272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3.6(</w:t>
            </w:r>
            <w:r w:rsidR="008646CB"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determine the area of rectangles with whole number side lengths in problems using multiplication related to the number of rows times the number of unit squares in each row</w:t>
            </w:r>
            <w:r w:rsidR="008646CB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9658" w14:textId="4725FBA1" w:rsidR="00AF4021" w:rsidRDefault="00802724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3.6(A)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classify and sort two- and three-dimensional figures, including cones, cylinders, spheres, triangular and rectangular prisms, and cubes, based on attributes using formal geometric language</w:t>
            </w:r>
            <w:r w:rsidR="008646CB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B0CB" w14:textId="43DBD914" w:rsidR="00AF4021" w:rsidRDefault="008646CB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3.7(B)</w:t>
            </w:r>
            <w:r w:rsidR="0000000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determine the perimeter of a polygon or a missing length when given perimeter and remaining side lengths in polygons.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3B22" w14:textId="3BADE5FD" w:rsidR="00AF4021" w:rsidRDefault="008646CB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3.8</w:t>
            </w:r>
            <w:r w:rsidR="0000000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(A)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summarize a data set with multiple categories using a frequency table, dot plot, pictograph, or bar graph with scaled intervals.</w:t>
            </w:r>
          </w:p>
        </w:tc>
      </w:tr>
    </w:tbl>
    <w:p w14:paraId="6D17F98E" w14:textId="77777777" w:rsidR="00AF4021" w:rsidRDefault="00AF4021"/>
    <w:sectPr w:rsidR="00AF4021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29D9" w14:textId="77777777" w:rsidR="00C561F6" w:rsidRDefault="00C561F6">
      <w:pPr>
        <w:spacing w:line="240" w:lineRule="auto"/>
      </w:pPr>
      <w:r>
        <w:separator/>
      </w:r>
    </w:p>
  </w:endnote>
  <w:endnote w:type="continuationSeparator" w:id="0">
    <w:p w14:paraId="28BE8278" w14:textId="77777777" w:rsidR="00C561F6" w:rsidRDefault="00C56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11B6" w14:textId="77777777" w:rsidR="00C561F6" w:rsidRDefault="00C561F6">
      <w:pPr>
        <w:spacing w:line="240" w:lineRule="auto"/>
      </w:pPr>
      <w:r>
        <w:separator/>
      </w:r>
    </w:p>
  </w:footnote>
  <w:footnote w:type="continuationSeparator" w:id="0">
    <w:p w14:paraId="4CA91329" w14:textId="77777777" w:rsidR="00C561F6" w:rsidRDefault="00C56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3398" w14:textId="229C20C0" w:rsidR="00AF4021" w:rsidRDefault="00802724">
    <w:pPr>
      <w:jc w:val="center"/>
      <w:rPr>
        <w:rFonts w:ascii="Calibri" w:eastAsia="Calibri" w:hAnsi="Calibri" w:cs="Calibri"/>
        <w:b/>
        <w:sz w:val="30"/>
        <w:szCs w:val="30"/>
      </w:rPr>
    </w:pPr>
    <w:r>
      <w:rPr>
        <w:rFonts w:ascii="Calibri" w:eastAsia="Calibri" w:hAnsi="Calibri" w:cs="Calibri"/>
        <w:b/>
        <w:sz w:val="30"/>
        <w:szCs w:val="30"/>
      </w:rPr>
      <w:t>3rd</w:t>
    </w:r>
    <w:r w:rsidR="00000000">
      <w:rPr>
        <w:rFonts w:ascii="Calibri" w:eastAsia="Calibri" w:hAnsi="Calibri" w:cs="Calibri"/>
        <w:b/>
        <w:sz w:val="30"/>
        <w:szCs w:val="30"/>
      </w:rPr>
      <w:t xml:space="preserve"> Grade Readiness Standards</w:t>
    </w:r>
  </w:p>
  <w:p w14:paraId="4268341F" w14:textId="77777777" w:rsidR="00AF4021" w:rsidRDefault="00000000">
    <w:pPr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Name: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21"/>
    <w:rsid w:val="00802724"/>
    <w:rsid w:val="008603C4"/>
    <w:rsid w:val="008646CB"/>
    <w:rsid w:val="00AF4021"/>
    <w:rsid w:val="00C5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4608D"/>
  <w15:docId w15:val="{93E7206A-3C55-E043-B402-A4ECCEF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7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24"/>
  </w:style>
  <w:style w:type="paragraph" w:styleId="Footer">
    <w:name w:val="footer"/>
    <w:basedOn w:val="Normal"/>
    <w:link w:val="FooterChar"/>
    <w:uiPriority w:val="99"/>
    <w:unhideWhenUsed/>
    <w:rsid w:val="008027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MacLean, Katie</cp:lastModifiedBy>
  <cp:revision>2</cp:revision>
  <dcterms:created xsi:type="dcterms:W3CDTF">2024-06-11T16:21:00Z</dcterms:created>
  <dcterms:modified xsi:type="dcterms:W3CDTF">2024-06-11T16:21:00Z</dcterms:modified>
</cp:coreProperties>
</file>